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E5" w:rsidRDefault="00B206CF">
      <w:pPr>
        <w:jc w:val="center"/>
        <w:rPr>
          <w:b/>
          <w:sz w:val="24"/>
          <w:szCs w:val="24"/>
        </w:rPr>
      </w:pPr>
      <w:r>
        <w:rPr>
          <w:b/>
          <w:sz w:val="24"/>
          <w:szCs w:val="24"/>
        </w:rPr>
        <w:t>MODULIŲ, NEFORMALIOJO ŠVIETIMO, PASIRENKAMŲJŲ DALYKŲ</w:t>
      </w:r>
    </w:p>
    <w:p w:rsidR="008769E5" w:rsidRDefault="00B206CF">
      <w:pPr>
        <w:jc w:val="center"/>
        <w:rPr>
          <w:b/>
          <w:sz w:val="24"/>
          <w:szCs w:val="24"/>
        </w:rPr>
      </w:pPr>
      <w:r>
        <w:rPr>
          <w:b/>
          <w:sz w:val="24"/>
          <w:szCs w:val="24"/>
        </w:rPr>
        <w:t>PROGRAMŲ PASIŪLYMAI 2018-2019 M. M.</w:t>
      </w:r>
    </w:p>
    <w:p w:rsidR="008769E5" w:rsidRDefault="00B206CF">
      <w:pPr>
        <w:jc w:val="center"/>
      </w:pPr>
      <w:r>
        <w:t xml:space="preserve"> </w:t>
      </w:r>
    </w:p>
    <w:tbl>
      <w:tblPr>
        <w:tblStyle w:val="a"/>
        <w:tblW w:w="14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5"/>
        <w:gridCol w:w="2085"/>
        <w:gridCol w:w="2355"/>
        <w:gridCol w:w="2160"/>
        <w:gridCol w:w="1095"/>
        <w:gridCol w:w="5910"/>
      </w:tblGrid>
      <w:tr w:rsidR="008769E5">
        <w:trPr>
          <w:trHeight w:val="940"/>
        </w:trPr>
        <w:tc>
          <w:tcPr>
            <w:tcW w:w="14610" w:type="dxa"/>
            <w:gridSpan w:val="6"/>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PASIŪLYMUS UŽPILDYTI IKI</w:t>
            </w:r>
          </w:p>
          <w:p w:rsidR="008769E5" w:rsidRDefault="00B206C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2018 m. balandžio 27 d.</w:t>
            </w:r>
          </w:p>
        </w:tc>
      </w:tr>
      <w:tr w:rsidR="008769E5">
        <w:trPr>
          <w:trHeight w:val="460"/>
        </w:trPr>
        <w:tc>
          <w:tcPr>
            <w:tcW w:w="1461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Dalyko modulis</w:t>
            </w:r>
            <w:r>
              <w:rPr>
                <w:rFonts w:ascii="Times New Roman" w:eastAsia="Times New Roman" w:hAnsi="Times New Roman" w:cs="Times New Roman"/>
                <w:sz w:val="20"/>
                <w:szCs w:val="20"/>
              </w:rPr>
              <w:t xml:space="preserve"> – apibrėžta, savarankiška ir kryptinga ugdymo programos dalis, skirta dalykinėms žinioms tobulinti </w:t>
            </w:r>
            <w:r>
              <w:rPr>
                <w:rFonts w:ascii="Times New Roman" w:eastAsia="Times New Roman" w:hAnsi="Times New Roman" w:cs="Times New Roman"/>
                <w:i/>
                <w:sz w:val="20"/>
                <w:szCs w:val="20"/>
              </w:rPr>
              <w:t>(Bendrieji ugdymo planai 2017-2019 m.).</w:t>
            </w:r>
          </w:p>
        </w:tc>
      </w:tr>
      <w:tr w:rsidR="008769E5">
        <w:trPr>
          <w:trHeight w:val="720"/>
        </w:trPr>
        <w:tc>
          <w:tcPr>
            <w:tcW w:w="1461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Pasirenkamasis dalykas -</w:t>
            </w:r>
            <w:r>
              <w:rPr>
                <w:rFonts w:ascii="Times New Roman" w:eastAsia="Times New Roman" w:hAnsi="Times New Roman" w:cs="Times New Roman"/>
                <w:sz w:val="20"/>
                <w:szCs w:val="20"/>
              </w:rPr>
              <w:t xml:space="preserve"> tai ugdymo sritis, kuri skirta ugdyti įvairias mokinių kompetencijas mokantis naujų dalykų, atsižvelgiant į mokyklos veiklos kryptį </w:t>
            </w:r>
            <w:r>
              <w:rPr>
                <w:rFonts w:ascii="Times New Roman" w:eastAsia="Times New Roman" w:hAnsi="Times New Roman" w:cs="Times New Roman"/>
                <w:i/>
                <w:sz w:val="20"/>
                <w:szCs w:val="20"/>
              </w:rPr>
              <w:t>(Bendrieji ugdymo planai 2017-2019 m.).</w:t>
            </w:r>
          </w:p>
        </w:tc>
      </w:tr>
      <w:tr w:rsidR="008769E5">
        <w:trPr>
          <w:trHeight w:val="960"/>
        </w:trPr>
        <w:tc>
          <w:tcPr>
            <w:tcW w:w="1461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i/>
                <w:sz w:val="20"/>
                <w:szCs w:val="20"/>
                <w:highlight w:val="white"/>
              </w:rPr>
            </w:pPr>
            <w:r>
              <w:rPr>
                <w:rFonts w:ascii="Times New Roman" w:eastAsia="Times New Roman" w:hAnsi="Times New Roman" w:cs="Times New Roman"/>
                <w:b/>
                <w:sz w:val="20"/>
                <w:szCs w:val="20"/>
                <w:highlight w:val="white"/>
              </w:rPr>
              <w:t>Neformaliojo vaikų švietimo paskirtis</w:t>
            </w:r>
            <w:r>
              <w:rPr>
                <w:rFonts w:ascii="Times New Roman" w:eastAsia="Times New Roman" w:hAnsi="Times New Roman" w:cs="Times New Roman"/>
                <w:sz w:val="20"/>
                <w:szCs w:val="20"/>
                <w:highlight w:val="white"/>
              </w:rPr>
              <w:t xml:space="preserve"> – 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 </w:t>
            </w:r>
            <w:r>
              <w:rPr>
                <w:rFonts w:ascii="Times New Roman" w:eastAsia="Times New Roman" w:hAnsi="Times New Roman" w:cs="Times New Roman"/>
                <w:i/>
                <w:sz w:val="20"/>
                <w:szCs w:val="20"/>
                <w:highlight w:val="white"/>
              </w:rPr>
              <w:t>(Švietimo įstatymas, 15 straipsnis, 2011-03-17).</w:t>
            </w:r>
          </w:p>
        </w:tc>
      </w:tr>
      <w:tr w:rsidR="008769E5">
        <w:trPr>
          <w:trHeight w:val="1520"/>
        </w:trPr>
        <w:tc>
          <w:tcPr>
            <w:tcW w:w="1005"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Eil. Nr.</w:t>
            </w:r>
          </w:p>
        </w:tc>
        <w:tc>
          <w:tcPr>
            <w:tcW w:w="20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Mokytojo vardas pavardė</w:t>
            </w:r>
          </w:p>
        </w:tc>
        <w:tc>
          <w:tcPr>
            <w:tcW w:w="235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Programos tipas</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(modulis, pasirenkamasis dalykas, neformaliojo švietimo programa)</w:t>
            </w:r>
          </w:p>
        </w:tc>
        <w:tc>
          <w:tcPr>
            <w:tcW w:w="216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Programos pavadinimas</w:t>
            </w:r>
          </w:p>
        </w:tc>
        <w:tc>
          <w:tcPr>
            <w:tcW w:w="109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Klasė</w:t>
            </w:r>
          </w:p>
        </w:tc>
        <w:tc>
          <w:tcPr>
            <w:tcW w:w="591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Trumpa programos anotacija</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Programos apimtis;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tikslas bei uždaviniai, kokių kompetencijų mokinys gali įgyti, pasiekęs keliamus dalyko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tikslus ir uždavinius; pagrindiniai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metodai ir būdai, formos.</w:t>
            </w:r>
          </w:p>
        </w:tc>
      </w:tr>
      <w:tr w:rsidR="008769E5">
        <w:trPr>
          <w:trHeight w:val="12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proofErr w:type="spellStart"/>
            <w:r>
              <w:rPr>
                <w:rFonts w:ascii="Times New Roman" w:eastAsia="Times New Roman" w:hAnsi="Times New Roman" w:cs="Times New Roman"/>
                <w:sz w:val="20"/>
                <w:szCs w:val="20"/>
              </w:rPr>
              <w:t>Pučkienė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Pasirenkamasis dalykas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Etninė kultūra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ir 6</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gebės suvokti savo tautos ir jos kultūros savitumą, supras senųjų simbolių,  apeigų, papročių ir kitų etninės kultūros reiškinių kilmę, prasmę bei svarbiausias ypatybes. Išsiugdys praktinius etnokultūrinės raiškos gebėjimus.</w:t>
            </w:r>
          </w:p>
        </w:tc>
      </w:tr>
      <w:tr w:rsidR="008769E5">
        <w:trPr>
          <w:trHeight w:val="14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proofErr w:type="spellStart"/>
            <w:r>
              <w:rPr>
                <w:rFonts w:ascii="Times New Roman" w:eastAsia="Times New Roman" w:hAnsi="Times New Roman" w:cs="Times New Roman"/>
                <w:sz w:val="20"/>
                <w:szCs w:val="20"/>
              </w:rPr>
              <w:t>Pučkienė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Folklorinis ansamblis “</w:t>
            </w:r>
            <w:proofErr w:type="spellStart"/>
            <w:r>
              <w:rPr>
                <w:rFonts w:ascii="Times New Roman" w:eastAsia="Times New Roman" w:hAnsi="Times New Roman" w:cs="Times New Roman"/>
                <w:sz w:val="20"/>
                <w:szCs w:val="20"/>
              </w:rPr>
              <w:t>Tututis</w:t>
            </w:r>
            <w:proofErr w:type="spellEnd"/>
            <w:r>
              <w:rPr>
                <w:rFonts w:ascii="Times New Roman" w:eastAsia="Times New Roman" w:hAnsi="Times New Roman" w:cs="Times New Roman"/>
                <w:sz w:val="20"/>
                <w:szCs w:val="20"/>
              </w:rPr>
              <w:t>”</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Mokinių praktinių etnokultūros gebėjimų ugdymui(</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skirta programa. Tradicinio dainavimo, muzikavimo, šokimo ir žaidimo, pasakojamosios tradicijos, tarmių, tradicinių amatų, tradicinių švenčių organizavimo, papročių taikymo. Kolektyvo nariai dalyvaus įvairiuose renginiuose, konkursuose, festivaliuose.</w:t>
            </w:r>
          </w:p>
        </w:tc>
      </w:tr>
      <w:tr w:rsidR="008769E5">
        <w:trPr>
          <w:trHeight w:val="72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p w:rsidR="008769E5" w:rsidRDefault="008769E5">
            <w:pPr>
              <w:jc w:val="both"/>
              <w:rPr>
                <w:rFonts w:ascii="Times New Roman" w:eastAsia="Times New Roman" w:hAnsi="Times New Roman" w:cs="Times New Roman"/>
                <w:b/>
                <w:sz w:val="20"/>
                <w:szCs w:val="20"/>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proofErr w:type="spellStart"/>
            <w:r>
              <w:rPr>
                <w:rFonts w:ascii="Times New Roman" w:eastAsia="Times New Roman" w:hAnsi="Times New Roman" w:cs="Times New Roman"/>
                <w:sz w:val="20"/>
                <w:szCs w:val="20"/>
              </w:rPr>
              <w:t>Kereišienė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Vokalo studija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Vokalinės, ritminės klausos ir balso lavinimui skirta programa. Dalyvausime įvairiuose renginiuose.</w:t>
            </w:r>
          </w:p>
        </w:tc>
      </w:tr>
      <w:tr w:rsidR="008769E5">
        <w:trPr>
          <w:trHeight w:val="72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proofErr w:type="spellStart"/>
            <w:r>
              <w:rPr>
                <w:rFonts w:ascii="Times New Roman" w:eastAsia="Times New Roman" w:hAnsi="Times New Roman" w:cs="Times New Roman"/>
                <w:sz w:val="20"/>
                <w:szCs w:val="20"/>
              </w:rPr>
              <w:t>Kereišienė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“Auksinė dūdelė”</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praktinių gebėjimų ugdymui(</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skirta programa. Mokiniai išsiugdys praktinius gebėjimus groti mokykline dūdele, skudučiais, ritminiais instrumentais, </w:t>
            </w:r>
            <w:proofErr w:type="spellStart"/>
            <w:r>
              <w:rPr>
                <w:rFonts w:ascii="Times New Roman" w:eastAsia="Times New Roman" w:hAnsi="Times New Roman" w:cs="Times New Roman"/>
                <w:sz w:val="20"/>
                <w:szCs w:val="20"/>
              </w:rPr>
              <w:t>įsisąvins</w:t>
            </w:r>
            <w:proofErr w:type="spellEnd"/>
            <w:r>
              <w:rPr>
                <w:rFonts w:ascii="Times New Roman" w:eastAsia="Times New Roman" w:hAnsi="Times New Roman" w:cs="Times New Roman"/>
                <w:sz w:val="20"/>
                <w:szCs w:val="20"/>
              </w:rPr>
              <w:t xml:space="preserve"> pagrindinius muzikos stilius, galės dalyvauti renginiuose, festivaliuose, konkursuose.</w:t>
            </w:r>
          </w:p>
        </w:tc>
      </w:tr>
      <w:tr w:rsidR="008769E5">
        <w:trPr>
          <w:trHeight w:val="15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 Gustaitytė</w:t>
            </w:r>
          </w:p>
          <w:p w:rsidR="008769E5" w:rsidRDefault="00B206CF">
            <w:pPr>
              <w:jc w:val="both"/>
            </w:pPr>
            <w:r>
              <w:t xml:space="preserve"> </w:t>
            </w:r>
          </w:p>
          <w:p w:rsidR="008769E5" w:rsidRDefault="00B206CF">
            <w:pPr>
              <w:jc w:val="both"/>
            </w:pPr>
            <w:r>
              <w:t xml:space="preserve"> </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Gitaros būrelis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praktinių gebėjimų ugdymui(</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skirta </w:t>
            </w:r>
            <w:proofErr w:type="spellStart"/>
            <w:r>
              <w:rPr>
                <w:rFonts w:ascii="Times New Roman" w:eastAsia="Times New Roman" w:hAnsi="Times New Roman" w:cs="Times New Roman"/>
                <w:sz w:val="20"/>
                <w:szCs w:val="20"/>
              </w:rPr>
              <w:t>programa.Mokiniai</w:t>
            </w:r>
            <w:proofErr w:type="spellEnd"/>
            <w:r>
              <w:rPr>
                <w:rFonts w:ascii="Times New Roman" w:eastAsia="Times New Roman" w:hAnsi="Times New Roman" w:cs="Times New Roman"/>
                <w:sz w:val="20"/>
                <w:szCs w:val="20"/>
              </w:rPr>
              <w:t xml:space="preserve"> išsiugdys praktinius gebėjimus groti </w:t>
            </w:r>
            <w:proofErr w:type="spellStart"/>
            <w:r>
              <w:rPr>
                <w:rFonts w:ascii="Times New Roman" w:eastAsia="Times New Roman" w:hAnsi="Times New Roman" w:cs="Times New Roman"/>
                <w:sz w:val="20"/>
                <w:szCs w:val="20"/>
              </w:rPr>
              <w:t>gitara,įsisavins</w:t>
            </w:r>
            <w:proofErr w:type="spellEnd"/>
            <w:r>
              <w:rPr>
                <w:rFonts w:ascii="Times New Roman" w:eastAsia="Times New Roman" w:hAnsi="Times New Roman" w:cs="Times New Roman"/>
                <w:sz w:val="20"/>
                <w:szCs w:val="20"/>
              </w:rPr>
              <w:t xml:space="preserve"> pagrindinius muzikos </w:t>
            </w:r>
            <w:proofErr w:type="spellStart"/>
            <w:r>
              <w:rPr>
                <w:rFonts w:ascii="Times New Roman" w:eastAsia="Times New Roman" w:hAnsi="Times New Roman" w:cs="Times New Roman"/>
                <w:sz w:val="20"/>
                <w:szCs w:val="20"/>
              </w:rPr>
              <w:t>stilius,galės</w:t>
            </w:r>
            <w:proofErr w:type="spellEnd"/>
            <w:r>
              <w:rPr>
                <w:rFonts w:ascii="Times New Roman" w:eastAsia="Times New Roman" w:hAnsi="Times New Roman" w:cs="Times New Roman"/>
                <w:sz w:val="20"/>
                <w:szCs w:val="20"/>
              </w:rPr>
              <w:t xml:space="preserve"> dalyvauti renginiuose, festivaliuose, konkursuose.</w:t>
            </w:r>
          </w:p>
        </w:tc>
      </w:tr>
      <w:tr w:rsidR="008769E5">
        <w:trPr>
          <w:trHeight w:val="15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pPr>
            <w:r>
              <w:rPr>
                <w:rFonts w:ascii="Times New Roman" w:eastAsia="Times New Roman" w:hAnsi="Times New Roman" w:cs="Times New Roman"/>
                <w:sz w:val="20"/>
                <w:szCs w:val="20"/>
              </w:rPr>
              <w:t>K. Gustaitytė</w:t>
            </w:r>
            <w:r>
              <w:t xml:space="preserve"> </w:t>
            </w:r>
          </w:p>
          <w:p w:rsidR="008769E5" w:rsidRDefault="00B206CF">
            <w:pPr>
              <w:jc w:val="both"/>
            </w:pPr>
            <w:r>
              <w:t xml:space="preserve"> </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Gitaros būrelis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9-10</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praktinių gebėjimų ugdymui(</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skirta </w:t>
            </w:r>
            <w:proofErr w:type="spellStart"/>
            <w:r>
              <w:rPr>
                <w:rFonts w:ascii="Times New Roman" w:eastAsia="Times New Roman" w:hAnsi="Times New Roman" w:cs="Times New Roman"/>
                <w:sz w:val="20"/>
                <w:szCs w:val="20"/>
              </w:rPr>
              <w:t>programa.Mokiniai</w:t>
            </w:r>
            <w:proofErr w:type="spellEnd"/>
            <w:r>
              <w:rPr>
                <w:rFonts w:ascii="Times New Roman" w:eastAsia="Times New Roman" w:hAnsi="Times New Roman" w:cs="Times New Roman"/>
                <w:sz w:val="20"/>
                <w:szCs w:val="20"/>
              </w:rPr>
              <w:t xml:space="preserve"> išsiugdys praktinius gebėjimus groti </w:t>
            </w:r>
            <w:proofErr w:type="spellStart"/>
            <w:r>
              <w:rPr>
                <w:rFonts w:ascii="Times New Roman" w:eastAsia="Times New Roman" w:hAnsi="Times New Roman" w:cs="Times New Roman"/>
                <w:sz w:val="20"/>
                <w:szCs w:val="20"/>
              </w:rPr>
              <w:t>gitara,įsisavins</w:t>
            </w:r>
            <w:proofErr w:type="spellEnd"/>
            <w:r>
              <w:rPr>
                <w:rFonts w:ascii="Times New Roman" w:eastAsia="Times New Roman" w:hAnsi="Times New Roman" w:cs="Times New Roman"/>
                <w:sz w:val="20"/>
                <w:szCs w:val="20"/>
              </w:rPr>
              <w:t xml:space="preserve"> pagrindinius muzikos </w:t>
            </w:r>
            <w:proofErr w:type="spellStart"/>
            <w:r>
              <w:rPr>
                <w:rFonts w:ascii="Times New Roman" w:eastAsia="Times New Roman" w:hAnsi="Times New Roman" w:cs="Times New Roman"/>
                <w:sz w:val="20"/>
                <w:szCs w:val="20"/>
              </w:rPr>
              <w:t>stilius,galės</w:t>
            </w:r>
            <w:proofErr w:type="spellEnd"/>
            <w:r>
              <w:rPr>
                <w:rFonts w:ascii="Times New Roman" w:eastAsia="Times New Roman" w:hAnsi="Times New Roman" w:cs="Times New Roman"/>
                <w:sz w:val="20"/>
                <w:szCs w:val="20"/>
              </w:rPr>
              <w:t xml:space="preserve"> dalyvauti renginiuose, festivaliuose, konkursuose.</w:t>
            </w:r>
          </w:p>
        </w:tc>
      </w:tr>
      <w:tr w:rsidR="008769E5">
        <w:trPr>
          <w:trHeight w:val="1520"/>
        </w:trPr>
        <w:tc>
          <w:tcPr>
            <w:tcW w:w="1005"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Eil. Nr.</w:t>
            </w:r>
          </w:p>
        </w:tc>
        <w:tc>
          <w:tcPr>
            <w:tcW w:w="20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Mokytojo vardas pavardė</w:t>
            </w:r>
          </w:p>
        </w:tc>
        <w:tc>
          <w:tcPr>
            <w:tcW w:w="235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Programos tipas</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(modulis, pasirenkamasis dalykas, neformaliojo švietimo programa)</w:t>
            </w:r>
          </w:p>
        </w:tc>
        <w:tc>
          <w:tcPr>
            <w:tcW w:w="216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Programos pavadinimas</w:t>
            </w:r>
          </w:p>
        </w:tc>
        <w:tc>
          <w:tcPr>
            <w:tcW w:w="109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Klasė</w:t>
            </w:r>
          </w:p>
        </w:tc>
        <w:tc>
          <w:tcPr>
            <w:tcW w:w="591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Trumpa programos anotacija</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Programos apimtis;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tikslas bei uždaviniai, kokių kompetencijų mokinys gali įgyti, pasiekęs keliamus dalyko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tikslus ir uždavinius; pagrindiniai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metodai ir būdai, formos.</w:t>
            </w:r>
          </w:p>
        </w:tc>
      </w:tr>
      <w:tr w:rsidR="008769E5">
        <w:trPr>
          <w:trHeight w:val="1460"/>
        </w:trPr>
        <w:tc>
          <w:tcPr>
            <w:tcW w:w="10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p>
        </w:tc>
        <w:tc>
          <w:tcPr>
            <w:tcW w:w="208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proofErr w:type="spellStart"/>
            <w:r>
              <w:rPr>
                <w:rFonts w:ascii="Times New Roman" w:eastAsia="Times New Roman" w:hAnsi="Times New Roman" w:cs="Times New Roman"/>
                <w:sz w:val="20"/>
                <w:szCs w:val="20"/>
              </w:rPr>
              <w:t>Pučkienė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Folklorinis ansamblis “</w:t>
            </w:r>
            <w:proofErr w:type="spellStart"/>
            <w:r>
              <w:rPr>
                <w:rFonts w:ascii="Times New Roman" w:eastAsia="Times New Roman" w:hAnsi="Times New Roman" w:cs="Times New Roman"/>
                <w:sz w:val="20"/>
                <w:szCs w:val="20"/>
              </w:rPr>
              <w:t>Tututis</w:t>
            </w:r>
            <w:proofErr w:type="spellEnd"/>
            <w:r>
              <w:rPr>
                <w:rFonts w:ascii="Times New Roman" w:eastAsia="Times New Roman" w:hAnsi="Times New Roman" w:cs="Times New Roman"/>
                <w:sz w:val="20"/>
                <w:szCs w:val="20"/>
              </w:rPr>
              <w:t>”</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Mokinių praktinių etnokultūros gebėjimų ugdymui(</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skirta programa. Tradicinio dainavimo, muzikavimo, šokimo ir žaidimo, pasakojamosios tradicijos, tarmių, tradicinių amatų, tradicinių švenčių organizavimo, papročių taikymo. Kolektyvo nariai dalyvaus įvairiuose renginiuose, konkursuose, festivaliuose.</w:t>
            </w:r>
          </w:p>
        </w:tc>
      </w:tr>
      <w:tr w:rsidR="008769E5">
        <w:trPr>
          <w:trHeight w:val="9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 </w:t>
            </w:r>
            <w:proofErr w:type="spellStart"/>
            <w:r>
              <w:rPr>
                <w:rFonts w:ascii="Times New Roman" w:eastAsia="Times New Roman" w:hAnsi="Times New Roman" w:cs="Times New Roman"/>
                <w:sz w:val="20"/>
                <w:szCs w:val="20"/>
              </w:rPr>
              <w:t>Karalevičienė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pasirenkamasis dalykas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Rusų kalba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susipažins su rusų k. raidynu; išmoks rusiškai perrašyti ir perskaityti trumpus (2 skiemenų) žodžius, mintinai išmoks keletą eilėraštukų ir žodžių; bus ne taip sunku mokytis 6 klasėje.</w:t>
            </w:r>
          </w:p>
        </w:tc>
      </w:tr>
      <w:tr w:rsidR="008769E5">
        <w:trPr>
          <w:trHeight w:val="14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 </w:t>
            </w:r>
            <w:proofErr w:type="spellStart"/>
            <w:r>
              <w:rPr>
                <w:rFonts w:ascii="Times New Roman" w:eastAsia="Times New Roman" w:hAnsi="Times New Roman" w:cs="Times New Roman"/>
                <w:sz w:val="20"/>
                <w:szCs w:val="20"/>
              </w:rPr>
              <w:t>Karalevičienė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pasirenkamasis (arba modulis)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Rusų kalba</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“Rašykime taisyklingai”</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Labai pasiteisino (mokytojos ir šių metų dešimtokų nuomone)  šis modulis. Pamoka skirta mokinių kūrybiniams darbams: laiškų, rašinėlių, žinučių, atpasakojimų, vertimų, o taip pat mokomųjų diktantų rašymui. Tai pagalba dešimtokams ruošiantis laikyti PUPP- rusų k. mokėjimo lygio nustatymo testą.</w:t>
            </w:r>
          </w:p>
        </w:tc>
      </w:tr>
      <w:tr w:rsidR="008769E5">
        <w:trPr>
          <w:trHeight w:val="13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proofErr w:type="spellStart"/>
            <w:r>
              <w:rPr>
                <w:rFonts w:ascii="Times New Roman" w:eastAsia="Times New Roman" w:hAnsi="Times New Roman" w:cs="Times New Roman"/>
                <w:sz w:val="20"/>
                <w:szCs w:val="20"/>
              </w:rPr>
              <w:t>Trofimova</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Pasirenkamasis dalykas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„Matematikos tekstiniai uždaviniai“</w:t>
            </w:r>
          </w:p>
          <w:p w:rsidR="008769E5" w:rsidRDefault="00B206CF">
            <w:pPr>
              <w:jc w:val="both"/>
            </w:pPr>
            <w: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glaudžiai siejasi su pamokose dėstoma medžiaga ir skirta mokiniams, kurie nori pagilinti ir susisteminti matematines žinias, tinkamai pasiruošti standartizuotiems matematikos testams.</w:t>
            </w:r>
          </w:p>
        </w:tc>
      </w:tr>
      <w:tr w:rsidR="008769E5">
        <w:trPr>
          <w:trHeight w:val="13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proofErr w:type="spellStart"/>
            <w:r>
              <w:rPr>
                <w:rFonts w:ascii="Times New Roman" w:eastAsia="Times New Roman" w:hAnsi="Times New Roman" w:cs="Times New Roman"/>
                <w:sz w:val="20"/>
                <w:szCs w:val="20"/>
              </w:rPr>
              <w:t>Trofimova</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Pasirenkamasis dalykas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„Pasiruošimas matematikos olimpiadai“</w:t>
            </w:r>
          </w:p>
          <w:p w:rsidR="008769E5" w:rsidRDefault="00B206CF">
            <w:pPr>
              <w:jc w:val="both"/>
            </w:pPr>
            <w: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glaudžiai siejasi su pamokose dėstoma medžiaga ir skirta mokiniams, kurie nori pagilinti ir susisteminti matematines žinias, tin</w:t>
            </w:r>
            <w:bookmarkStart w:id="0" w:name="_GoBack"/>
            <w:bookmarkEnd w:id="0"/>
            <w:r>
              <w:rPr>
                <w:rFonts w:ascii="Times New Roman" w:eastAsia="Times New Roman" w:hAnsi="Times New Roman" w:cs="Times New Roman"/>
                <w:sz w:val="20"/>
                <w:szCs w:val="20"/>
              </w:rPr>
              <w:t>kamai pasiruošti matematikos olimpiadai ar konkursams.</w:t>
            </w:r>
          </w:p>
        </w:tc>
      </w:tr>
      <w:tr w:rsidR="008769E5">
        <w:trPr>
          <w:trHeight w:val="14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A. Naudžius</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“Jaunieji kompiuterininkai”</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skirta mokinių informacinių technologijų gebėjimams stiprinti. Mokiniai išmoks naudotis piešimo bei teksto tvarkymo programomis, susipažins su paprastų žaidimų kūrimu naudojantis „</w:t>
            </w:r>
            <w:proofErr w:type="spellStart"/>
            <w:r>
              <w:rPr>
                <w:rFonts w:ascii="Times New Roman" w:eastAsia="Times New Roman" w:hAnsi="Times New Roman" w:cs="Times New Roman"/>
                <w:sz w:val="20"/>
                <w:szCs w:val="20"/>
              </w:rPr>
              <w:t>scratch</w:t>
            </w:r>
            <w:proofErr w:type="spellEnd"/>
            <w:r>
              <w:rPr>
                <w:rFonts w:ascii="Times New Roman" w:eastAsia="Times New Roman" w:hAnsi="Times New Roman" w:cs="Times New Roman"/>
                <w:sz w:val="20"/>
                <w:szCs w:val="20"/>
              </w:rPr>
              <w:t>“ programa. Išmoks statyti pastatus bei kitus objektus 3D erdvėje, naudojant „</w:t>
            </w:r>
            <w:proofErr w:type="spellStart"/>
            <w:r>
              <w:rPr>
                <w:rFonts w:ascii="Times New Roman" w:eastAsia="Times New Roman" w:hAnsi="Times New Roman" w:cs="Times New Roman"/>
                <w:sz w:val="20"/>
                <w:szCs w:val="20"/>
              </w:rPr>
              <w:t>minecraft</w:t>
            </w:r>
            <w:proofErr w:type="spellEnd"/>
            <w:r>
              <w:rPr>
                <w:rFonts w:ascii="Times New Roman" w:eastAsia="Times New Roman" w:hAnsi="Times New Roman" w:cs="Times New Roman"/>
                <w:sz w:val="20"/>
                <w:szCs w:val="20"/>
              </w:rPr>
              <w:t>“ mokomąjį žaidimą.</w:t>
            </w:r>
          </w:p>
        </w:tc>
      </w:tr>
      <w:tr w:rsidR="008769E5">
        <w:trPr>
          <w:trHeight w:val="17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R. Ulevičiūtė</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Šokių būrelis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1-10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skirta mokinių muzikinės klausos lavinimui, taisyklingos laikysenos mokymuisi, susipažinimui su įvairiais šokių stiliais. Šokiai tai puikus būdas atsipalaiduoti, išreikšti emocijas bei galimybė realizuoti save. Mokiniai mokysis įvairaus stiliaus šokių judesių, bendradarbiaudami kurs šokių junginius, ruošis mokyklos pasirodymams.</w:t>
            </w:r>
          </w:p>
        </w:tc>
      </w:tr>
      <w:tr w:rsidR="008769E5">
        <w:trPr>
          <w:trHeight w:val="9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Rima </w:t>
            </w:r>
            <w:proofErr w:type="spellStart"/>
            <w:r>
              <w:rPr>
                <w:rFonts w:ascii="Times New Roman" w:eastAsia="Times New Roman" w:hAnsi="Times New Roman" w:cs="Times New Roman"/>
                <w:sz w:val="20"/>
                <w:szCs w:val="20"/>
              </w:rPr>
              <w:t>Šiškauskienė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“Šviesoforas”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1-4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skirta saugaus elgesio ir saugaus eismo mokymuisi. Mokiniai sužinos pagrindines saugaus eismo taisykles. Pasiruošime rajoninėms “Šviesoforo” varžyboms ir atstovausime mokyklą.</w:t>
            </w:r>
          </w:p>
        </w:tc>
      </w:tr>
      <w:tr w:rsidR="008769E5">
        <w:trPr>
          <w:trHeight w:val="1520"/>
        </w:trPr>
        <w:tc>
          <w:tcPr>
            <w:tcW w:w="1005" w:type="dxa"/>
            <w:tcBorders>
              <w:top w:val="nil"/>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Eil. Nr.</w:t>
            </w:r>
          </w:p>
        </w:tc>
        <w:tc>
          <w:tcPr>
            <w:tcW w:w="20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Mokytojo vardas pavardė</w:t>
            </w:r>
          </w:p>
        </w:tc>
        <w:tc>
          <w:tcPr>
            <w:tcW w:w="235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Programos tipas</w:t>
            </w:r>
          </w:p>
          <w:p w:rsidR="008769E5" w:rsidRDefault="00B206C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(modulis, pasirenkamasis dalykas, neformaliojo švietimo programa)</w:t>
            </w:r>
          </w:p>
        </w:tc>
        <w:tc>
          <w:tcPr>
            <w:tcW w:w="216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Programos pavadinimas</w:t>
            </w:r>
          </w:p>
        </w:tc>
        <w:tc>
          <w:tcPr>
            <w:tcW w:w="109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Klasė</w:t>
            </w:r>
          </w:p>
        </w:tc>
        <w:tc>
          <w:tcPr>
            <w:tcW w:w="591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tcPr>
          <w:p w:rsidR="008769E5" w:rsidRDefault="00B206C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Trumpa programos anotacija</w:t>
            </w:r>
          </w:p>
          <w:p w:rsidR="008769E5" w:rsidRDefault="00B206C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Programos apimtis;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tikslas bei uždaviniai, kokių kompetencijų mokinys gali įgyti, pasiekęs keliamus dalyko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tikslus ir uždavinius; pagrindiniai mokymo/</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metodai ir būdai, formos.</w:t>
            </w:r>
          </w:p>
        </w:tc>
      </w:tr>
      <w:tr w:rsidR="008769E5">
        <w:trPr>
          <w:trHeight w:val="14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Neringa </w:t>
            </w:r>
            <w:proofErr w:type="spellStart"/>
            <w:r>
              <w:rPr>
                <w:rFonts w:ascii="Times New Roman" w:eastAsia="Times New Roman" w:hAnsi="Times New Roman" w:cs="Times New Roman"/>
                <w:sz w:val="20"/>
                <w:szCs w:val="20"/>
              </w:rPr>
              <w:t>Sincevičienė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Lyderių klubas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1 - 4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Neformalusis ugdymas visų pirma grindžiamas vaiko patirtimi ir siejamas su augančio žmogaus asmeninėmis, šeimos, supančios jį aplinkos problemomis. Būrelyje bus mokoma asmeninės lyderystės, profesionalaus viešojo kalbėjimo, debatų vedimo, lyčių lygybės ir nediskriminavimo.</w:t>
            </w:r>
          </w:p>
        </w:tc>
      </w:tr>
      <w:tr w:rsidR="008769E5" w:rsidTr="00D16C19">
        <w:trPr>
          <w:trHeight w:val="231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16.</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Alma Kiškienė</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Įdomieji darbeliai</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1-4 klasės</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rsidP="00D16C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Įvairūs darbai paįvairina visą mokinių vaizduojamąją veiklą, įtvirtina ir tobulina mokinių darbinius įgūdžius, akių tikslumą, rankų koordinaciją, ugdo individualius kūrybinius sugebėjimus.</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Mokiniai pilni fantazijos ir idėjų. Šis būrelis turėtų paskatinti mokinių kūrybiškumą. Jie gamindami įvairius darbelius semsis patirties, o patirta sėkmė juos skatins kurti bei planuoti.</w:t>
            </w:r>
          </w:p>
          <w:p w:rsidR="008769E5" w:rsidRDefault="00D16C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206CF">
              <w:rPr>
                <w:rFonts w:ascii="Times New Roman" w:eastAsia="Times New Roman" w:hAnsi="Times New Roman" w:cs="Times New Roman"/>
                <w:sz w:val="20"/>
                <w:szCs w:val="20"/>
              </w:rPr>
              <w:t>Programą sudariau 1 – 4 klasių moksleiviams. Čia mokiniai turės galimybę dirbti įvairiomis technikomis ir su įvairiomis medžiagomis.</w:t>
            </w:r>
          </w:p>
        </w:tc>
      </w:tr>
      <w:tr w:rsidR="008769E5" w:rsidTr="00D16C19">
        <w:trPr>
          <w:trHeight w:val="1432"/>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Saulius Mikalauskas</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Sportiniai žaidimai</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5-10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Pagrindinė ugdymo strategija judėjimas, sveika gyvensena, dalyvavimas varžybose nėra toks svarbus. Labiau kreipti dėmesį į mokyklos tradicijas, mokiniams patinkančias sporto šakas, tokias kaip futbolas, stalo tenisas. Gerinti mokinių judrumą, vikrumą, greitumą, ištvermę.</w:t>
            </w:r>
          </w:p>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8769E5">
        <w:trPr>
          <w:trHeight w:val="12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D16C19">
            <w:pPr>
              <w:rPr>
                <w:rFonts w:ascii="Times New Roman" w:eastAsia="Times New Roman" w:hAnsi="Times New Roman" w:cs="Times New Roman"/>
                <w:sz w:val="20"/>
                <w:szCs w:val="20"/>
              </w:rPr>
            </w:pPr>
            <w:r>
              <w:rPr>
                <w:rFonts w:ascii="Times New Roman" w:eastAsia="Times New Roman" w:hAnsi="Times New Roman" w:cs="Times New Roman"/>
                <w:sz w:val="20"/>
                <w:szCs w:val="20"/>
              </w:rPr>
              <w:t>Karolina Gustaitytė</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Mokinių klubas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5-10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skirta ugdyti vaikų lyderystės įgūdžius: gebėjimą organizuoti, aktyviai veikti, įtraukti kitus. Mokiniai mokosi dirbti komandoje, spręsti mokykloje atsiradusias problemas, įsitraukia į mokyklos valdymą, išsako savo nuomonę, organizuoja renginius.</w:t>
            </w:r>
          </w:p>
        </w:tc>
      </w:tr>
      <w:tr w:rsidR="008769E5">
        <w:trPr>
          <w:trHeight w:val="144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proofErr w:type="spellStart"/>
            <w:r>
              <w:rPr>
                <w:rFonts w:ascii="Times New Roman" w:eastAsia="Times New Roman" w:hAnsi="Times New Roman" w:cs="Times New Roman"/>
                <w:sz w:val="20"/>
                <w:szCs w:val="20"/>
              </w:rPr>
              <w:t>Zuikienė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Neformaliojo švietimo programa</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Dizaino studija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5-10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after="1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Mokiniai turtins žinias apie savo tautos kultūros </w:t>
            </w:r>
            <w:proofErr w:type="spellStart"/>
            <w:r>
              <w:rPr>
                <w:rFonts w:ascii="Times New Roman" w:eastAsia="Times New Roman" w:hAnsi="Times New Roman" w:cs="Times New Roman"/>
                <w:sz w:val="20"/>
                <w:szCs w:val="20"/>
                <w:highlight w:val="white"/>
              </w:rPr>
              <w:t>savitumus</w:t>
            </w:r>
            <w:proofErr w:type="spellEnd"/>
            <w:r>
              <w:rPr>
                <w:rFonts w:ascii="Times New Roman" w:eastAsia="Times New Roman" w:hAnsi="Times New Roman" w:cs="Times New Roman"/>
                <w:sz w:val="20"/>
                <w:szCs w:val="20"/>
                <w:highlight w:val="white"/>
              </w:rPr>
              <w:t>, susipažins su įvairiomis technologijų technikomis. Jie plės technologinio raštingumo žinias, stiprins dalykines kompetencijas.</w:t>
            </w:r>
          </w:p>
        </w:tc>
      </w:tr>
      <w:tr w:rsidR="008769E5">
        <w:trPr>
          <w:trHeight w:val="156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20.</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numPr>
                <w:ilvl w:val="0"/>
                <w:numId w:val="1"/>
              </w:numPr>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Vabuolienė</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Pasirenkamasis dalykas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Lietuvių kalbos konsultacijos</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5-10 klasių mokiniams</w:t>
            </w:r>
          </w:p>
          <w:p w:rsidR="008769E5" w:rsidRDefault="008769E5">
            <w:pPr>
              <w:rPr>
                <w:rFonts w:ascii="Times New Roman" w:eastAsia="Times New Roman" w:hAnsi="Times New Roman" w:cs="Times New Roman"/>
                <w:sz w:val="20"/>
                <w:szCs w:val="20"/>
              </w:rPr>
            </w:pP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after="1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Programa glaudžiai siejasi su pamokose dėstoma medžiaga ir skirta mokiniams, kurie nori pagilinti ir susisteminti lietuvių kalbos žinias, tinkamai pasiruošti nacionaliniams patikrinimams, PUPP testams, tobulinti rašymo įgūdžius.</w:t>
            </w:r>
          </w:p>
        </w:tc>
      </w:tr>
      <w:tr w:rsidR="008769E5">
        <w:trPr>
          <w:trHeight w:val="1100"/>
        </w:trPr>
        <w:tc>
          <w:tcPr>
            <w:tcW w:w="10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21.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proofErr w:type="spellStart"/>
            <w:r>
              <w:rPr>
                <w:rFonts w:ascii="Times New Roman" w:eastAsia="Times New Roman" w:hAnsi="Times New Roman" w:cs="Times New Roman"/>
                <w:sz w:val="20"/>
                <w:szCs w:val="20"/>
              </w:rPr>
              <w:t>Makaveckas</w:t>
            </w:r>
            <w:proofErr w:type="spellEnd"/>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8769E5">
            <w:pPr>
              <w:rPr>
                <w:rFonts w:ascii="Times New Roman" w:eastAsia="Times New Roman" w:hAnsi="Times New Roman" w:cs="Times New Roman"/>
                <w:sz w:val="20"/>
                <w:szCs w:val="20"/>
              </w:rPr>
            </w:pP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C510B1">
            <w:pPr>
              <w:rPr>
                <w:rFonts w:ascii="Times New Roman" w:eastAsia="Times New Roman" w:hAnsi="Times New Roman" w:cs="Times New Roman"/>
                <w:sz w:val="20"/>
                <w:szCs w:val="20"/>
              </w:rPr>
            </w:pPr>
            <w:r>
              <w:rPr>
                <w:rFonts w:ascii="Times New Roman" w:eastAsia="Times New Roman" w:hAnsi="Times New Roman" w:cs="Times New Roman"/>
                <w:sz w:val="20"/>
                <w:szCs w:val="20"/>
              </w:rPr>
              <w:t>Anglų kalba įdomiai</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rPr>
                <w:rFonts w:ascii="Times New Roman" w:eastAsia="Times New Roman" w:hAnsi="Times New Roman" w:cs="Times New Roman"/>
                <w:sz w:val="20"/>
                <w:szCs w:val="20"/>
              </w:rPr>
            </w:pPr>
            <w:r>
              <w:rPr>
                <w:rFonts w:ascii="Times New Roman" w:eastAsia="Times New Roman" w:hAnsi="Times New Roman" w:cs="Times New Roman"/>
                <w:sz w:val="20"/>
                <w:szCs w:val="20"/>
              </w:rPr>
              <w:t>5-8 kl.</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69E5" w:rsidRDefault="00B206CF">
            <w:pPr>
              <w:spacing w:after="1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Mokiniai turės galimybę pagilinti anglų kalbos žinias atlikdami įvairias kūrybines užduotis, kurdami vaidinimus, darydami prezentacijas, žiūrėdami filmus anglų kalba.</w:t>
            </w:r>
          </w:p>
        </w:tc>
      </w:tr>
    </w:tbl>
    <w:p w:rsidR="008769E5" w:rsidRDefault="00B206CF">
      <w:pPr>
        <w:jc w:val="center"/>
        <w:rPr>
          <w:color w:val="FF0000"/>
        </w:rPr>
      </w:pPr>
      <w:r>
        <w:rPr>
          <w:color w:val="FF0000"/>
        </w:rPr>
        <w:t xml:space="preserve"> </w:t>
      </w:r>
    </w:p>
    <w:p w:rsidR="008769E5" w:rsidRDefault="008769E5">
      <w:pPr>
        <w:rPr>
          <w:color w:val="FF0000"/>
        </w:rPr>
      </w:pPr>
    </w:p>
    <w:sectPr w:rsidR="008769E5">
      <w:pgSz w:w="16838" w:h="11906"/>
      <w:pgMar w:top="1440" w:right="1440" w:bottom="1440" w:left="1440" w:header="0"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0D8"/>
    <w:multiLevelType w:val="multilevel"/>
    <w:tmpl w:val="C1F2E5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E5"/>
    <w:rsid w:val="008769E5"/>
    <w:rsid w:val="00B206CF"/>
    <w:rsid w:val="00C510B1"/>
    <w:rsid w:val="00D16C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4C9D"/>
  <w15:docId w15:val="{0994A25B-A79C-4E4F-BFF4-65BC90D3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7518</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Aida</cp:lastModifiedBy>
  <cp:revision>4</cp:revision>
  <dcterms:created xsi:type="dcterms:W3CDTF">2018-05-24T09:33:00Z</dcterms:created>
  <dcterms:modified xsi:type="dcterms:W3CDTF">2018-05-28T06:22:00Z</dcterms:modified>
</cp:coreProperties>
</file>